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C61" w:rsidRDefault="00B6457C" w:rsidP="00AF2C61">
      <w:pPr>
        <w:spacing w:after="100" w:afterAutospacing="1" w:line="240" w:lineRule="auto"/>
        <w:contextualSpacing/>
        <w:rPr>
          <w:b/>
        </w:rPr>
      </w:pPr>
      <w:r>
        <w:rPr>
          <w:b/>
        </w:rPr>
        <w:t>California</w:t>
      </w:r>
      <w:r w:rsidR="00AF2C61">
        <w:rPr>
          <w:b/>
        </w:rPr>
        <w:t xml:space="preserve"> Ocean Protection Council </w:t>
      </w:r>
      <w:r>
        <w:rPr>
          <w:b/>
        </w:rPr>
        <w:t xml:space="preserve">– Coastal Quest </w:t>
      </w:r>
    </w:p>
    <w:p w:rsidR="00AF2C61" w:rsidRDefault="00AF2C61" w:rsidP="00AF2C61">
      <w:pPr>
        <w:spacing w:after="100" w:afterAutospacing="1" w:line="240" w:lineRule="auto"/>
        <w:contextualSpacing/>
        <w:rPr>
          <w:b/>
        </w:rPr>
      </w:pPr>
      <w:r>
        <w:rPr>
          <w:b/>
        </w:rPr>
        <w:t xml:space="preserve">MPA </w:t>
      </w:r>
      <w:r w:rsidR="00B6457C">
        <w:rPr>
          <w:b/>
        </w:rPr>
        <w:t xml:space="preserve">Collaborative Network </w:t>
      </w:r>
      <w:r>
        <w:rPr>
          <w:b/>
        </w:rPr>
        <w:t>Small Grants Program</w:t>
      </w:r>
    </w:p>
    <w:p w:rsidR="00AF2C61" w:rsidRPr="00DE1D86" w:rsidRDefault="00FE31AF" w:rsidP="00AF2C61">
      <w:pPr>
        <w:spacing w:after="100" w:afterAutospacing="1" w:line="240" w:lineRule="auto"/>
        <w:contextualSpacing/>
        <w:rPr>
          <w:b/>
          <w:i/>
        </w:rPr>
      </w:pPr>
      <w:r>
        <w:rPr>
          <w:b/>
        </w:rPr>
        <w:t>Webinar</w:t>
      </w:r>
      <w:r w:rsidR="00DE1D86">
        <w:rPr>
          <w:b/>
        </w:rPr>
        <w:t xml:space="preserve"> #1</w:t>
      </w:r>
      <w:r>
        <w:rPr>
          <w:b/>
        </w:rPr>
        <w:t xml:space="preserve">: </w:t>
      </w:r>
      <w:r w:rsidR="00DE1D86" w:rsidRPr="00DE1D86">
        <w:rPr>
          <w:b/>
          <w:i/>
        </w:rPr>
        <w:t xml:space="preserve">Sharing </w:t>
      </w:r>
      <w:r w:rsidRPr="00DE1D86">
        <w:rPr>
          <w:b/>
          <w:i/>
        </w:rPr>
        <w:t xml:space="preserve">Lessons Learned </w:t>
      </w:r>
      <w:r w:rsidR="00DE1D86" w:rsidRPr="00DE1D86">
        <w:rPr>
          <w:b/>
          <w:i/>
        </w:rPr>
        <w:t xml:space="preserve">from Collaboratives </w:t>
      </w:r>
    </w:p>
    <w:p w:rsidR="00AF2C61" w:rsidRPr="003E386B" w:rsidRDefault="00FE31AF" w:rsidP="00AF2C61">
      <w:pPr>
        <w:spacing w:after="100" w:afterAutospacing="1" w:line="240" w:lineRule="auto"/>
        <w:contextualSpacing/>
        <w:rPr>
          <w:b/>
        </w:rPr>
      </w:pPr>
      <w:r>
        <w:rPr>
          <w:b/>
        </w:rPr>
        <w:t>6/1/17</w:t>
      </w:r>
    </w:p>
    <w:p w:rsidR="00AF2C61" w:rsidRPr="003E386B" w:rsidRDefault="00AF2C61" w:rsidP="00AF2C61">
      <w:pPr>
        <w:spacing w:after="100" w:afterAutospacing="1" w:line="240" w:lineRule="auto"/>
        <w:contextualSpacing/>
        <w:rPr>
          <w:b/>
        </w:rPr>
      </w:pPr>
      <w:r>
        <w:rPr>
          <w:b/>
        </w:rPr>
        <w:t>1</w:t>
      </w:r>
      <w:r w:rsidR="00FE31AF">
        <w:rPr>
          <w:b/>
        </w:rPr>
        <w:t>0:00-11:30a</w:t>
      </w:r>
      <w:r>
        <w:rPr>
          <w:b/>
        </w:rPr>
        <w:t xml:space="preserve">m PDT </w:t>
      </w:r>
    </w:p>
    <w:p w:rsidR="002E7D50" w:rsidRPr="00FE31AF" w:rsidRDefault="00AF2C61" w:rsidP="00B6457C">
      <w:r w:rsidRPr="009A1A2D">
        <w:rPr>
          <w:b/>
        </w:rPr>
        <w:t>Attendees:</w:t>
      </w:r>
      <w:r>
        <w:rPr>
          <w:b/>
        </w:rPr>
        <w:t xml:space="preserve"> </w:t>
      </w:r>
      <w:r w:rsidR="005F27C0">
        <w:t xml:space="preserve">Calla Allison, </w:t>
      </w:r>
      <w:r w:rsidR="009D68AC">
        <w:t xml:space="preserve">Brian Baird, Beth Chaton, </w:t>
      </w:r>
      <w:r w:rsidR="005F27C0">
        <w:t xml:space="preserve">Jen Crump, </w:t>
      </w:r>
      <w:r w:rsidR="009D68AC">
        <w:t>Cyndi Dawson, Rikki Eriksen, Tova Handelman, Jocelyn Herbert, Kristen Hislop, Hilary Holt, Rebecca Johnson, Leandra Lopez, Cristaine Livsey, Michele Luna, Carla Navarro, Chris Parry, Zak Plopper, Lisa Uttal</w:t>
      </w:r>
      <w:r w:rsidR="00297761">
        <w:t>,</w:t>
      </w:r>
      <w:r w:rsidR="00297761" w:rsidRPr="00297761">
        <w:t xml:space="preserve"> </w:t>
      </w:r>
      <w:r w:rsidR="00297761">
        <w:t>Tegan Hoffmann</w:t>
      </w:r>
      <w:r w:rsidR="00E91C6E">
        <w:t>,</w:t>
      </w:r>
      <w:r w:rsidR="00297761">
        <w:t xml:space="preserve"> Jennifer Lam, Alyssa Dykman</w:t>
      </w:r>
    </w:p>
    <w:p w:rsidR="00696B92" w:rsidRDefault="00696B92">
      <w:pPr>
        <w:rPr>
          <w:u w:val="single"/>
        </w:rPr>
      </w:pPr>
    </w:p>
    <w:p w:rsidR="004745B4" w:rsidRDefault="00FE31AF">
      <w:pPr>
        <w:rPr>
          <w:u w:val="single"/>
        </w:rPr>
      </w:pPr>
      <w:r>
        <w:rPr>
          <w:u w:val="single"/>
        </w:rPr>
        <w:t xml:space="preserve">MPA Collaborative </w:t>
      </w:r>
      <w:r w:rsidR="00830585">
        <w:rPr>
          <w:u w:val="single"/>
        </w:rPr>
        <w:t xml:space="preserve">Network </w:t>
      </w:r>
      <w:r>
        <w:rPr>
          <w:u w:val="single"/>
        </w:rPr>
        <w:t>Small Grants Program</w:t>
      </w:r>
      <w:r w:rsidR="00830585">
        <w:rPr>
          <w:u w:val="single"/>
        </w:rPr>
        <w:t xml:space="preserve"> Overview </w:t>
      </w:r>
    </w:p>
    <w:p w:rsidR="005B332B" w:rsidRDefault="00297761" w:rsidP="00830585">
      <w:pPr>
        <w:pStyle w:val="ListParagraph"/>
        <w:numPr>
          <w:ilvl w:val="0"/>
          <w:numId w:val="6"/>
        </w:numPr>
      </w:pPr>
      <w:r>
        <w:t>The focus of the Marine Protected Area (</w:t>
      </w:r>
      <w:r w:rsidR="00830585">
        <w:t>MPA</w:t>
      </w:r>
      <w:r>
        <w:t>)</w:t>
      </w:r>
      <w:r w:rsidR="00830585">
        <w:t xml:space="preserve"> Small Grants Program is addressing the four focal areas of the </w:t>
      </w:r>
      <w:r w:rsidR="00601C26">
        <w:t xml:space="preserve">State’s </w:t>
      </w:r>
      <w:hyperlink r:id="rId10" w:history="1">
        <w:r w:rsidR="00830585" w:rsidRPr="00601C26">
          <w:rPr>
            <w:rStyle w:val="Hyperlink"/>
          </w:rPr>
          <w:t xml:space="preserve">MPA Management </w:t>
        </w:r>
        <w:r w:rsidR="00601C26" w:rsidRPr="00601C26">
          <w:rPr>
            <w:rStyle w:val="Hyperlink"/>
          </w:rPr>
          <w:t>Program</w:t>
        </w:r>
      </w:hyperlink>
      <w:r w:rsidR="00830585">
        <w:t xml:space="preserve">: outreach and education; research and monitoring; enforcement and compliance; and policy and permitting. Each Collaborative is eligible to receive a grant of up to </w:t>
      </w:r>
      <w:r w:rsidR="005B332B">
        <w:t>$15</w:t>
      </w:r>
      <w:r w:rsidR="00830585">
        <w:t>,000. Coastal Quest was</w:t>
      </w:r>
      <w:r w:rsidR="005B332B">
        <w:t xml:space="preserve"> able to get </w:t>
      </w:r>
      <w:r w:rsidR="00601C26">
        <w:t xml:space="preserve">a </w:t>
      </w:r>
      <w:r w:rsidR="005B332B">
        <w:t>private funder to</w:t>
      </w:r>
      <w:r w:rsidR="00830585">
        <w:t xml:space="preserve"> match the funding from the State, so each Collaborative </w:t>
      </w:r>
      <w:r w:rsidR="00601C26">
        <w:t xml:space="preserve">can apply for an </w:t>
      </w:r>
      <w:r w:rsidR="00830585">
        <w:t>extra $5,000. Grantees will be awarded a one-year grant (starting on 12/1/2017 and ending on 12/31/2018). Collaboratives are encouraged to co</w:t>
      </w:r>
      <w:r w:rsidR="009C32F8">
        <w:t>ntact Coastal Quest (</w:t>
      </w:r>
      <w:hyperlink r:id="rId11" w:history="1">
        <w:r w:rsidR="009C32F8" w:rsidRPr="00973CA5">
          <w:rPr>
            <w:rStyle w:val="Hyperlink"/>
          </w:rPr>
          <w:t>info@coastal-quest.org</w:t>
        </w:r>
      </w:hyperlink>
      <w:r w:rsidR="009C32F8">
        <w:t xml:space="preserve">) </w:t>
      </w:r>
      <w:r w:rsidR="00830585">
        <w:t xml:space="preserve">for any project inquiries throughout the proposal process, including preliminary concepts, draft applications, etc. </w:t>
      </w:r>
      <w:hyperlink r:id="rId12" w:history="1">
        <w:r w:rsidR="009C32F8" w:rsidRPr="009C32F8">
          <w:rPr>
            <w:rStyle w:val="Hyperlink"/>
          </w:rPr>
          <w:t>Coastal Quest</w:t>
        </w:r>
      </w:hyperlink>
      <w:r w:rsidR="009C32F8">
        <w:t xml:space="preserve"> is a non-profit organization that is the grant recipient from the California Ocean Protection Council (OPC). As the implementing partner of Coastal Quest, Blue Earth Consultants, a Division of ERG, is assisting OPC with building capacity of the California MPA Network, including developing a network Memorandum of Understanding and coordinating the MPA Small Grants Program. </w:t>
      </w:r>
    </w:p>
    <w:p w:rsidR="00FE31AF" w:rsidRDefault="00FE31AF" w:rsidP="00FE31AF">
      <w:pPr>
        <w:rPr>
          <w:u w:val="single"/>
        </w:rPr>
      </w:pPr>
      <w:r>
        <w:rPr>
          <w:u w:val="single"/>
        </w:rPr>
        <w:t>Share Past Funded Projects and Relevant Project Tools and Templates</w:t>
      </w:r>
    </w:p>
    <w:p w:rsidR="0035767F" w:rsidRDefault="00601C26" w:rsidP="00134D08">
      <w:pPr>
        <w:pStyle w:val="ListParagraph"/>
        <w:numPr>
          <w:ilvl w:val="0"/>
          <w:numId w:val="6"/>
        </w:numPr>
      </w:pPr>
      <w:r>
        <w:t>Coastal Quest</w:t>
      </w:r>
      <w:r w:rsidR="00134D08">
        <w:t xml:space="preserve"> sent out a survey</w:t>
      </w:r>
      <w:r w:rsidR="009F6982">
        <w:t xml:space="preserve"> and received responses</w:t>
      </w:r>
      <w:r w:rsidR="00134D08">
        <w:t xml:space="preserve"> from many </w:t>
      </w:r>
      <w:r>
        <w:t xml:space="preserve">Collaboratives </w:t>
      </w:r>
      <w:r w:rsidR="009F6982">
        <w:t xml:space="preserve">about different projects that fell within </w:t>
      </w:r>
      <w:r>
        <w:t>the category</w:t>
      </w:r>
      <w:r w:rsidR="00134D08">
        <w:t xml:space="preserve"> of outreach and education.</w:t>
      </w:r>
      <w:r w:rsidR="0035767F">
        <w:t xml:space="preserve"> According to the survey data, within the category of outreach and education, there were four main types of materials developed by Collaboratives over the years: videos, film, and animations; online and mobile resources; printed materials; and presentation and training support materials. </w:t>
      </w:r>
    </w:p>
    <w:p w:rsidR="009F6982" w:rsidRDefault="00134D08" w:rsidP="0035767F">
      <w:pPr>
        <w:pStyle w:val="ListParagraph"/>
        <w:numPr>
          <w:ilvl w:val="0"/>
          <w:numId w:val="6"/>
        </w:numPr>
      </w:pPr>
      <w:r>
        <w:t xml:space="preserve">As a note, the </w:t>
      </w:r>
      <w:hyperlink r:id="rId13" w:history="1">
        <w:r w:rsidRPr="00601C26">
          <w:rPr>
            <w:rStyle w:val="Hyperlink"/>
          </w:rPr>
          <w:t>California</w:t>
        </w:r>
        <w:r w:rsidR="009F6982" w:rsidRPr="00601C26">
          <w:rPr>
            <w:rStyle w:val="Hyperlink"/>
          </w:rPr>
          <w:t xml:space="preserve"> MPA</w:t>
        </w:r>
        <w:r w:rsidR="00601C26" w:rsidRPr="00601C26">
          <w:rPr>
            <w:rStyle w:val="Hyperlink"/>
          </w:rPr>
          <w:t xml:space="preserve">s </w:t>
        </w:r>
        <w:r w:rsidRPr="00601C26">
          <w:rPr>
            <w:rStyle w:val="Hyperlink"/>
          </w:rPr>
          <w:t>website</w:t>
        </w:r>
      </w:hyperlink>
      <w:r w:rsidR="00601C26">
        <w:t>,</w:t>
      </w:r>
      <w:r>
        <w:t xml:space="preserve"> hosted by the California Marine Sanctuary Foundation</w:t>
      </w:r>
      <w:r w:rsidR="00601C26">
        <w:t xml:space="preserve">, has </w:t>
      </w:r>
      <w:r w:rsidR="009F6982">
        <w:t xml:space="preserve">a lot of </w:t>
      </w:r>
      <w:r w:rsidR="00601C26">
        <w:t xml:space="preserve">tools, resources, and information. The website was recently </w:t>
      </w:r>
      <w:r w:rsidR="009F6982">
        <w:t xml:space="preserve">revamped </w:t>
      </w:r>
      <w:r w:rsidR="00601C26">
        <w:t>and intends to be a</w:t>
      </w:r>
      <w:r w:rsidR="009F6982">
        <w:t xml:space="preserve"> clearinghouse for </w:t>
      </w:r>
      <w:r w:rsidR="00601C26">
        <w:t xml:space="preserve">diverse MPA materials </w:t>
      </w:r>
      <w:r>
        <w:t xml:space="preserve">(e.g., </w:t>
      </w:r>
      <w:r w:rsidR="009F6982">
        <w:t>mobile resources, tribal materials,</w:t>
      </w:r>
      <w:r>
        <w:t xml:space="preserve"> printed materials) for different audiences.</w:t>
      </w:r>
      <w:r w:rsidR="0035767F">
        <w:t xml:space="preserve"> </w:t>
      </w:r>
      <w:r w:rsidR="0081393D">
        <w:t>This site hosts a comprehensive suite of outreach and education resources, and m</w:t>
      </w:r>
      <w:r w:rsidR="0035767F">
        <w:t xml:space="preserve">ost materials are downloadable in PDF or JPEG form. Updates to the website include a new search function and added informational background and contact information on projects. If </w:t>
      </w:r>
      <w:r w:rsidR="009F6982">
        <w:t>there is any content you are looking for</w:t>
      </w:r>
      <w:r w:rsidR="00601C26">
        <w:t xml:space="preserve"> or cannot find, the California Marine Sanctuary Foundation</w:t>
      </w:r>
      <w:r>
        <w:t xml:space="preserve"> appreciat</w:t>
      </w:r>
      <w:r w:rsidR="00601C26">
        <w:t>es your</w:t>
      </w:r>
      <w:r>
        <w:t xml:space="preserve"> input and feedback. </w:t>
      </w:r>
      <w:r w:rsidR="0035767F">
        <w:t xml:space="preserve">Alternatively, you can contact Rikki Eriksen at: </w:t>
      </w:r>
      <w:hyperlink r:id="rId14" w:history="1">
        <w:r w:rsidRPr="000168A0">
          <w:rPr>
            <w:rStyle w:val="Hyperlink"/>
          </w:rPr>
          <w:t>Rikki@californiamsf.org</w:t>
        </w:r>
      </w:hyperlink>
      <w:r w:rsidR="0035767F">
        <w:t xml:space="preserve">. Rikki also recently sent out a survey to some Collaboratives for feedback on the website, so feel free to contact her as well if you would like to participate.  </w:t>
      </w:r>
    </w:p>
    <w:p w:rsidR="006225ED" w:rsidRDefault="0081393D" w:rsidP="0081393D">
      <w:pPr>
        <w:pStyle w:val="ListParagraph"/>
        <w:numPr>
          <w:ilvl w:val="0"/>
          <w:numId w:val="6"/>
        </w:numPr>
      </w:pPr>
      <w:r>
        <w:t>The California MPAs website is also linked to the</w:t>
      </w:r>
      <w:r w:rsidR="005B7B70">
        <w:t xml:space="preserve"> </w:t>
      </w:r>
      <w:hyperlink r:id="rId15" w:history="1">
        <w:r w:rsidR="005B7B70" w:rsidRPr="005B7B70">
          <w:rPr>
            <w:rStyle w:val="Hyperlink"/>
          </w:rPr>
          <w:t>MPA C</w:t>
        </w:r>
        <w:r w:rsidR="00C21E29" w:rsidRPr="005B7B70">
          <w:rPr>
            <w:rStyle w:val="Hyperlink"/>
          </w:rPr>
          <w:t>ollaborative</w:t>
        </w:r>
        <w:r w:rsidR="005B7B70" w:rsidRPr="005B7B70">
          <w:rPr>
            <w:rStyle w:val="Hyperlink"/>
          </w:rPr>
          <w:t xml:space="preserve"> Network</w:t>
        </w:r>
        <w:r w:rsidR="00C21E29" w:rsidRPr="005B7B70">
          <w:rPr>
            <w:rStyle w:val="Hyperlink"/>
          </w:rPr>
          <w:t xml:space="preserve"> website</w:t>
        </w:r>
      </w:hyperlink>
      <w:r>
        <w:t xml:space="preserve">. Rikki is collaborating with Calla Allison and Leandra Lopez to further link and populate the websites to avoid redundancy. The MPA Collaborative Network website is also in the process of updates, with the aim to provide an alternative way of organizing materials (e.g., information grouped by Collaboratives, products, and/or project types). </w:t>
      </w:r>
    </w:p>
    <w:p w:rsidR="00FE31AF" w:rsidRDefault="00FE31AF" w:rsidP="00FE31AF">
      <w:pPr>
        <w:rPr>
          <w:u w:val="single"/>
        </w:rPr>
      </w:pPr>
      <w:r>
        <w:rPr>
          <w:u w:val="single"/>
        </w:rPr>
        <w:t>Identify Past Grant Challenges</w:t>
      </w:r>
    </w:p>
    <w:p w:rsidR="00116903" w:rsidRDefault="004B1570" w:rsidP="009C32F8">
      <w:pPr>
        <w:pStyle w:val="ListParagraph"/>
        <w:numPr>
          <w:ilvl w:val="0"/>
          <w:numId w:val="6"/>
        </w:numPr>
      </w:pPr>
      <w:r>
        <w:t>Coastal Quest asked respondents in the</w:t>
      </w:r>
      <w:r w:rsidR="00C21E29">
        <w:t xml:space="preserve"> online survey for</w:t>
      </w:r>
      <w:r w:rsidR="009C32F8">
        <w:t xml:space="preserve"> past</w:t>
      </w:r>
      <w:r w:rsidR="00C21E29">
        <w:t xml:space="preserve"> </w:t>
      </w:r>
      <w:r>
        <w:t>administrative and programmatic grant</w:t>
      </w:r>
      <w:r w:rsidR="00C21E29">
        <w:t xml:space="preserve"> challenges</w:t>
      </w:r>
      <w:r>
        <w:t>. A</w:t>
      </w:r>
      <w:r w:rsidR="00C21E29">
        <w:t>dmin</w:t>
      </w:r>
      <w:r>
        <w:t xml:space="preserve">istrative challenges </w:t>
      </w:r>
      <w:r w:rsidR="00FA6597">
        <w:t>are</w:t>
      </w:r>
      <w:r>
        <w:t xml:space="preserve"> focused</w:t>
      </w:r>
      <w:r w:rsidR="00311266">
        <w:t xml:space="preserve"> </w:t>
      </w:r>
      <w:r>
        <w:t>more on</w:t>
      </w:r>
      <w:r w:rsidR="00C21E29">
        <w:t xml:space="preserve"> </w:t>
      </w:r>
      <w:r>
        <w:t>proposal writing,</w:t>
      </w:r>
      <w:r w:rsidR="00C21E29">
        <w:t xml:space="preserve"> managing budgets,</w:t>
      </w:r>
      <w:r>
        <w:t xml:space="preserve"> and/or reporting on running the grant, whereas</w:t>
      </w:r>
      <w:r w:rsidR="00C21E29">
        <w:t xml:space="preserve"> programmatic </w:t>
      </w:r>
      <w:r>
        <w:t xml:space="preserve">challenges </w:t>
      </w:r>
      <w:r w:rsidR="003E5CE3">
        <w:t>are centered</w:t>
      </w:r>
      <w:r w:rsidR="00311266">
        <w:t xml:space="preserve"> </w:t>
      </w:r>
      <w:r>
        <w:t>on processes related to</w:t>
      </w:r>
      <w:r w:rsidR="00C21E29">
        <w:t xml:space="preserve"> producing product</w:t>
      </w:r>
      <w:r w:rsidR="00311266">
        <w:t>s</w:t>
      </w:r>
      <w:r>
        <w:t xml:space="preserve"> and tools. </w:t>
      </w:r>
      <w:r w:rsidR="002507D8">
        <w:t>According to survey</w:t>
      </w:r>
      <w:r>
        <w:t xml:space="preserve"> </w:t>
      </w:r>
      <w:r w:rsidR="009C32F8">
        <w:t>respondents</w:t>
      </w:r>
      <w:r w:rsidR="00FA6597">
        <w:t>,</w:t>
      </w:r>
      <w:r>
        <w:t xml:space="preserve"> </w:t>
      </w:r>
      <w:r w:rsidR="00FA6597">
        <w:t>administrative</w:t>
      </w:r>
      <w:r w:rsidR="002507D8">
        <w:t xml:space="preserve"> challenges</w:t>
      </w:r>
      <w:r w:rsidR="00FA6597">
        <w:t xml:space="preserve"> included</w:t>
      </w:r>
      <w:r w:rsidR="002507D8">
        <w:t xml:space="preserve">: limited staffing capacity; inconsistent financial management; and unclear and inconsistent grant reporting requirements. In regards to ways to overcome the challenges, survey responses included: internal dedication; grant flexibility; and clear communications on grant requirements and reporting. </w:t>
      </w:r>
      <w:r>
        <w:t>With respect to the</w:t>
      </w:r>
      <w:r w:rsidR="002507D8">
        <w:t xml:space="preserve"> MPA </w:t>
      </w:r>
      <w:r>
        <w:t xml:space="preserve">Collaborative Network </w:t>
      </w:r>
      <w:r w:rsidR="002507D8">
        <w:t xml:space="preserve">Small Grants </w:t>
      </w:r>
      <w:r>
        <w:t>Program</w:t>
      </w:r>
      <w:r w:rsidR="002507D8">
        <w:t xml:space="preserve">, </w:t>
      </w:r>
      <w:r>
        <w:t>Coastal Quest aimed to address these challenges by mapping</w:t>
      </w:r>
      <w:r w:rsidR="002507D8">
        <w:t xml:space="preserve"> out a timeline, </w:t>
      </w:r>
      <w:r w:rsidR="009C32F8">
        <w:t>providing opportunities for feedback, including</w:t>
      </w:r>
      <w:r w:rsidR="002507D8">
        <w:t xml:space="preserve"> templates for reporting</w:t>
      </w:r>
      <w:r w:rsidR="009C32F8">
        <w:t xml:space="preserve"> and budgeting, and providing a 25%</w:t>
      </w:r>
      <w:r w:rsidR="00C21E29">
        <w:t xml:space="preserve"> </w:t>
      </w:r>
      <w:r w:rsidR="002507D8">
        <w:t>administrative</w:t>
      </w:r>
      <w:r w:rsidR="00C21E29">
        <w:t xml:space="preserve"> overhead</w:t>
      </w:r>
      <w:r w:rsidR="00725B78">
        <w:t xml:space="preserve">. </w:t>
      </w:r>
      <w:r w:rsidR="00C21E29">
        <w:t xml:space="preserve"> </w:t>
      </w:r>
      <w:r w:rsidR="002507D8">
        <w:t xml:space="preserve">With respect to programmatic challenges, </w:t>
      </w:r>
      <w:r w:rsidR="009C32F8">
        <w:t>survey respondents</w:t>
      </w:r>
      <w:r w:rsidR="002507D8">
        <w:t xml:space="preserve"> highlighted</w:t>
      </w:r>
      <w:r w:rsidR="009C32F8">
        <w:t xml:space="preserve"> the following challenges</w:t>
      </w:r>
      <w:r w:rsidR="002507D8">
        <w:t xml:space="preserve">: limited input; lack of collaboration; and project management. </w:t>
      </w:r>
      <w:r w:rsidR="00FA6597">
        <w:t>Subsequently, identified w</w:t>
      </w:r>
      <w:r w:rsidR="002507D8">
        <w:t>ays to overcome these challenges include</w:t>
      </w:r>
      <w:r w:rsidR="00FA6597">
        <w:t>d</w:t>
      </w:r>
      <w:r w:rsidR="002507D8">
        <w:t>: frequent and transparent communications; strategic partnerships; and meaningful review and evaluation.</w:t>
      </w:r>
    </w:p>
    <w:p w:rsidR="00FE31AF" w:rsidRDefault="00022FBD" w:rsidP="00FE31AF">
      <w:pPr>
        <w:rPr>
          <w:u w:val="single"/>
        </w:rPr>
      </w:pPr>
      <w:r>
        <w:rPr>
          <w:u w:val="single"/>
        </w:rPr>
        <w:t xml:space="preserve">Discuss </w:t>
      </w:r>
      <w:r w:rsidR="00FE31AF">
        <w:rPr>
          <w:u w:val="single"/>
        </w:rPr>
        <w:t>Opportunities for Collaboration</w:t>
      </w:r>
    </w:p>
    <w:p w:rsidR="00DE452A" w:rsidRPr="0065009B" w:rsidRDefault="007537FF" w:rsidP="0065009B">
      <w:pPr>
        <w:rPr>
          <w:u w:val="single"/>
        </w:rPr>
      </w:pPr>
      <w:r>
        <w:t xml:space="preserve">Tegan asked the group if they had any ideas on </w:t>
      </w:r>
      <w:r w:rsidR="00DE452A">
        <w:t>ways</w:t>
      </w:r>
      <w:r>
        <w:t xml:space="preserve"> to collaborate with each other. </w:t>
      </w:r>
      <w:r w:rsidR="001A4E4B">
        <w:t>Webinar</w:t>
      </w:r>
      <w:r>
        <w:t xml:space="preserve"> participants mentioned the following: </w:t>
      </w:r>
    </w:p>
    <w:p w:rsidR="00DE452A" w:rsidRPr="00DE452A" w:rsidRDefault="007537FF" w:rsidP="0065009B">
      <w:pPr>
        <w:pStyle w:val="ListParagraph"/>
        <w:numPr>
          <w:ilvl w:val="0"/>
          <w:numId w:val="6"/>
        </w:numPr>
        <w:rPr>
          <w:u w:val="single"/>
        </w:rPr>
      </w:pPr>
      <w:r>
        <w:t>There is great interest in collaboration amongst</w:t>
      </w:r>
      <w:r w:rsidR="008F3D87">
        <w:t xml:space="preserve"> Bay Area </w:t>
      </w:r>
      <w:r>
        <w:t xml:space="preserve">MPA </w:t>
      </w:r>
      <w:r w:rsidR="008F3D87">
        <w:t>Collaboratives (San M</w:t>
      </w:r>
      <w:r w:rsidR="00DE452A">
        <w:t>ateo</w:t>
      </w:r>
      <w:r>
        <w:t>, Golden Gate), and possibly with all Central Coast Collaboratives.</w:t>
      </w:r>
      <w:r w:rsidR="00621323">
        <w:t xml:space="preserve"> As a far as the San Mateo and Golden Gate </w:t>
      </w:r>
      <w:r w:rsidR="00207E32">
        <w:t xml:space="preserve">MPA </w:t>
      </w:r>
      <w:r w:rsidR="00621323">
        <w:t xml:space="preserve">Collaboratives, there is some discussion for some matching funds to explore and expand a citizen science model (e.g., bio blitz with underwater robotic tools); the Collaboratives are waiting to see if those resources become available and that might be a cross-collaborative opportunity. </w:t>
      </w:r>
      <w:r>
        <w:t xml:space="preserve">The San Mateo MPA Collaborative </w:t>
      </w:r>
      <w:r w:rsidR="00621323">
        <w:t xml:space="preserve">also </w:t>
      </w:r>
      <w:r>
        <w:t>expressed interest in scaling</w:t>
      </w:r>
      <w:r w:rsidR="008F3D87">
        <w:t xml:space="preserve"> the</w:t>
      </w:r>
      <w:r>
        <w:t>ir</w:t>
      </w:r>
      <w:r w:rsidR="008F3D87">
        <w:t xml:space="preserve"> Snapchat Cal Coast</w:t>
      </w:r>
      <w:r>
        <w:t xml:space="preserve"> work</w:t>
      </w:r>
      <w:r w:rsidR="008F3D87">
        <w:t xml:space="preserve"> </w:t>
      </w:r>
      <w:r>
        <w:t>and</w:t>
      </w:r>
      <w:r w:rsidR="008F3D87">
        <w:t xml:space="preserve"> engaging people </w:t>
      </w:r>
      <w:r w:rsidR="00DE452A">
        <w:t>to make observations (</w:t>
      </w:r>
      <w:r w:rsidR="008F3D87">
        <w:t xml:space="preserve">e.g., </w:t>
      </w:r>
      <w:r w:rsidR="00DE452A">
        <w:t xml:space="preserve">biodiversity </w:t>
      </w:r>
      <w:r w:rsidR="008F3D87">
        <w:t xml:space="preserve">of citizen science </w:t>
      </w:r>
      <w:r w:rsidR="00DE452A">
        <w:t>and place-ba</w:t>
      </w:r>
      <w:r w:rsidR="008F3D87">
        <w:t>s</w:t>
      </w:r>
      <w:r w:rsidR="00CA10D1">
        <w:t xml:space="preserve">ed mobilization of volunteers), as well as translating materials (e.g., resource guides for educators and enforcement groups) </w:t>
      </w:r>
    </w:p>
    <w:p w:rsidR="00DE452A" w:rsidRPr="00DE452A" w:rsidRDefault="007537FF" w:rsidP="0065009B">
      <w:pPr>
        <w:pStyle w:val="ListParagraph"/>
        <w:numPr>
          <w:ilvl w:val="0"/>
          <w:numId w:val="6"/>
        </w:numPr>
        <w:rPr>
          <w:u w:val="single"/>
        </w:rPr>
      </w:pPr>
      <w:r>
        <w:t xml:space="preserve">The Catalina Island MPA Collaborative had preliminary discussions with the </w:t>
      </w:r>
      <w:r w:rsidR="008F3D87">
        <w:t>Los Angeles</w:t>
      </w:r>
      <w:r>
        <w:t xml:space="preserve"> MPA</w:t>
      </w:r>
      <w:r w:rsidR="008F3D87">
        <w:t xml:space="preserve"> Collaborative</w:t>
      </w:r>
      <w:r>
        <w:t xml:space="preserve"> on producing joint materials</w:t>
      </w:r>
      <w:r w:rsidR="00DE452A">
        <w:t xml:space="preserve">, </w:t>
      </w:r>
      <w:r>
        <w:t>since a great deal</w:t>
      </w:r>
      <w:r w:rsidR="008F3D87">
        <w:t xml:space="preserve"> of the Catalina</w:t>
      </w:r>
      <w:r w:rsidR="00DE452A">
        <w:t xml:space="preserve"> user group</w:t>
      </w:r>
      <w:r>
        <w:t xml:space="preserve"> is coming from Los Angeles. </w:t>
      </w:r>
    </w:p>
    <w:p w:rsidR="00DE452A" w:rsidRPr="00DE452A" w:rsidRDefault="007537FF" w:rsidP="0065009B">
      <w:pPr>
        <w:pStyle w:val="ListParagraph"/>
        <w:numPr>
          <w:ilvl w:val="0"/>
          <w:numId w:val="6"/>
        </w:numPr>
        <w:rPr>
          <w:u w:val="single"/>
        </w:rPr>
      </w:pPr>
      <w:r>
        <w:t xml:space="preserve">The Humboldt and Del Norte </w:t>
      </w:r>
      <w:r w:rsidR="00621323">
        <w:t xml:space="preserve">MPA </w:t>
      </w:r>
      <w:r>
        <w:t>Collaboratives are interested in</w:t>
      </w:r>
      <w:r w:rsidR="008F3D87">
        <w:t xml:space="preserve"> collaborating</w:t>
      </w:r>
      <w:r w:rsidR="00DE452A">
        <w:t xml:space="preserve"> </w:t>
      </w:r>
      <w:r>
        <w:t xml:space="preserve">with one another on a project surrounding the creation of a teacher tool kit; </w:t>
      </w:r>
      <w:r w:rsidR="00DE452A">
        <w:t>teachers could</w:t>
      </w:r>
      <w:r w:rsidR="008F3D87">
        <w:t xml:space="preserve"> </w:t>
      </w:r>
      <w:r>
        <w:t>use the tool kit and</w:t>
      </w:r>
      <w:r w:rsidR="00DE452A">
        <w:t xml:space="preserve"> </w:t>
      </w:r>
      <w:r w:rsidR="008F3D87">
        <w:t>conduct an</w:t>
      </w:r>
      <w:r w:rsidR="00DE452A">
        <w:t xml:space="preserve"> MPA inspired </w:t>
      </w:r>
      <w:r>
        <w:t>lesson within</w:t>
      </w:r>
      <w:r w:rsidR="00DE452A">
        <w:t xml:space="preserve"> </w:t>
      </w:r>
      <w:r w:rsidR="00E91C6E">
        <w:t>a</w:t>
      </w:r>
      <w:r w:rsidR="00DE452A">
        <w:t xml:space="preserve"> school sy</w:t>
      </w:r>
      <w:r w:rsidR="008F3D87">
        <w:t>s</w:t>
      </w:r>
      <w:r>
        <w:t xml:space="preserve">tem. </w:t>
      </w:r>
    </w:p>
    <w:p w:rsidR="00DE452A" w:rsidRPr="00DE452A" w:rsidRDefault="00621323" w:rsidP="0065009B">
      <w:pPr>
        <w:pStyle w:val="ListParagraph"/>
        <w:numPr>
          <w:ilvl w:val="0"/>
          <w:numId w:val="6"/>
        </w:numPr>
        <w:rPr>
          <w:u w:val="single"/>
        </w:rPr>
      </w:pPr>
      <w:r>
        <w:t>The San Diego MPA Collaborative</w:t>
      </w:r>
      <w:r w:rsidR="008F3D87">
        <w:t xml:space="preserve"> </w:t>
      </w:r>
      <w:r>
        <w:t>expressed interest</w:t>
      </w:r>
      <w:r w:rsidR="00DE452A">
        <w:t xml:space="preserve"> </w:t>
      </w:r>
      <w:r>
        <w:t xml:space="preserve">in </w:t>
      </w:r>
      <w:r w:rsidR="00DE452A">
        <w:t>work</w:t>
      </w:r>
      <w:r>
        <w:t>ing</w:t>
      </w:r>
      <w:r w:rsidR="00DE452A">
        <w:t xml:space="preserve"> with other </w:t>
      </w:r>
      <w:r w:rsidR="00D938B3">
        <w:t xml:space="preserve">Collaboratives </w:t>
      </w:r>
      <w:r>
        <w:t xml:space="preserve">on </w:t>
      </w:r>
      <w:r w:rsidR="00695C74">
        <w:t>projects such as</w:t>
      </w:r>
      <w:r w:rsidR="00DE452A">
        <w:t xml:space="preserve"> tr</w:t>
      </w:r>
      <w:r w:rsidR="00D938B3">
        <w:t xml:space="preserve">ibe-centric MPA outreach. </w:t>
      </w:r>
      <w:r w:rsidR="00695C74">
        <w:t xml:space="preserve">The Collaborative had a recent </w:t>
      </w:r>
      <w:r w:rsidR="00D938B3">
        <w:t xml:space="preserve">meeting with local </w:t>
      </w:r>
      <w:r w:rsidR="00DE452A">
        <w:t xml:space="preserve">tribal leaders </w:t>
      </w:r>
      <w:r w:rsidR="00695C74">
        <w:t>and is interested in pursuing this area further. If any Collaborative members have ideas surrounding this topic, feel free to contact Zach Plopper</w:t>
      </w:r>
      <w:r w:rsidR="00E91C6E">
        <w:t xml:space="preserve"> at</w:t>
      </w:r>
      <w:r w:rsidR="00695C74">
        <w:t xml:space="preserve">: </w:t>
      </w:r>
      <w:hyperlink r:id="rId16" w:history="1">
        <w:r w:rsidR="00695C74" w:rsidRPr="00973CA5">
          <w:rPr>
            <w:rStyle w:val="Hyperlink"/>
          </w:rPr>
          <w:t>zach@wildcoast.net</w:t>
        </w:r>
      </w:hyperlink>
      <w:r w:rsidR="00695C74">
        <w:t xml:space="preserve"> </w:t>
      </w:r>
    </w:p>
    <w:p w:rsidR="00AE2196" w:rsidRPr="002C4DEA" w:rsidRDefault="00695C74" w:rsidP="0065009B">
      <w:pPr>
        <w:pStyle w:val="ListParagraph"/>
        <w:numPr>
          <w:ilvl w:val="0"/>
          <w:numId w:val="6"/>
        </w:numPr>
        <w:rPr>
          <w:u w:val="single"/>
        </w:rPr>
      </w:pPr>
      <w:r>
        <w:t>The Santa Cruz MPA Collaborative recently</w:t>
      </w:r>
      <w:r w:rsidR="00AE2196">
        <w:t xml:space="preserve"> </w:t>
      </w:r>
      <w:r>
        <w:t xml:space="preserve">a </w:t>
      </w:r>
      <w:r w:rsidR="00AE2196">
        <w:t xml:space="preserve">submitted proposal </w:t>
      </w:r>
      <w:r>
        <w:t>for the California Ocean Conservancy’s Explore the Coast Grant program surrounding a celebration of underwater parks for youth along the California coast. The proposal is</w:t>
      </w:r>
      <w:r w:rsidR="00AE2196">
        <w:t xml:space="preserve"> not specifically </w:t>
      </w:r>
      <w:r w:rsidR="00D938B3">
        <w:t xml:space="preserve">a </w:t>
      </w:r>
      <w:r w:rsidR="00AE2196">
        <w:t>collaborative project, but</w:t>
      </w:r>
      <w:r>
        <w:t xml:space="preserve"> could be an </w:t>
      </w:r>
      <w:r w:rsidR="00D938B3">
        <w:t xml:space="preserve">idea </w:t>
      </w:r>
      <w:r>
        <w:t>for a statewide proposal depending on its outcome.</w:t>
      </w:r>
      <w:r w:rsidR="00D938B3">
        <w:t xml:space="preserve"> </w:t>
      </w:r>
      <w:r w:rsidR="00E05BAF">
        <w:t>The Santa Cruz and Monterey MPA Collaboratives are also discussing coordinating ocean recreation booths to increase</w:t>
      </w:r>
      <w:r w:rsidR="00E91C6E">
        <w:t xml:space="preserve"> their</w:t>
      </w:r>
      <w:r w:rsidR="00E05BAF">
        <w:t xml:space="preserve"> presence along the Monterey </w:t>
      </w:r>
      <w:r w:rsidR="002B2C5C">
        <w:t>Bay.</w:t>
      </w:r>
      <w:r w:rsidR="00E05BAF">
        <w:t xml:space="preserve"> </w:t>
      </w:r>
      <w:r w:rsidR="00D938B3">
        <w:t>O</w:t>
      </w:r>
      <w:r w:rsidR="00AE2196">
        <w:t xml:space="preserve">ther ideas </w:t>
      </w:r>
      <w:r w:rsidR="00E05BAF">
        <w:t xml:space="preserve">for collaboration </w:t>
      </w:r>
      <w:r w:rsidR="00AE2196">
        <w:t>include</w:t>
      </w:r>
      <w:r w:rsidR="00E91C6E">
        <w:t>:</w:t>
      </w:r>
      <w:r w:rsidR="00AE2196">
        <w:t xml:space="preserve"> leveraging existing outreach and education materials targeting harbors and marinas (</w:t>
      </w:r>
      <w:r w:rsidR="00E05BAF">
        <w:t>distribute</w:t>
      </w:r>
      <w:r w:rsidR="00AE2196">
        <w:t xml:space="preserve"> </w:t>
      </w:r>
      <w:r w:rsidR="00D938B3">
        <w:t>laminated</w:t>
      </w:r>
      <w:r w:rsidR="00AE2196">
        <w:t xml:space="preserve"> </w:t>
      </w:r>
      <w:r w:rsidR="00D938B3">
        <w:t>signs and brochures</w:t>
      </w:r>
      <w:r w:rsidR="00E05BAF">
        <w:t xml:space="preserve"> into bait and tackle shops); geocaching (currently </w:t>
      </w:r>
      <w:r w:rsidR="00E91C6E">
        <w:t xml:space="preserve">there are </w:t>
      </w:r>
      <w:r w:rsidR="00E05BAF">
        <w:t xml:space="preserve">50 geocaches across the State that </w:t>
      </w:r>
      <w:r w:rsidR="00D938B3">
        <w:t>could be expanded</w:t>
      </w:r>
      <w:r w:rsidR="00E05BAF">
        <w:t xml:space="preserve">); </w:t>
      </w:r>
      <w:r w:rsidR="002B2C5C">
        <w:t xml:space="preserve">and </w:t>
      </w:r>
      <w:r w:rsidR="00E05BAF">
        <w:t>mobile cart</w:t>
      </w:r>
      <w:r w:rsidR="002B2C5C">
        <w:t>s</w:t>
      </w:r>
      <w:r w:rsidR="00E05BAF">
        <w:t xml:space="preserve"> (</w:t>
      </w:r>
      <w:r w:rsidR="00E91C6E">
        <w:t xml:space="preserve">currently there are </w:t>
      </w:r>
      <w:r w:rsidR="00D938B3">
        <w:t>about</w:t>
      </w:r>
      <w:r w:rsidR="00AE2196">
        <w:t xml:space="preserve"> 10 </w:t>
      </w:r>
      <w:r w:rsidR="00E05BAF">
        <w:t>carts</w:t>
      </w:r>
      <w:r w:rsidR="00D938B3">
        <w:t xml:space="preserve"> </w:t>
      </w:r>
      <w:r w:rsidR="00E05BAF">
        <w:t>across the State</w:t>
      </w:r>
      <w:r w:rsidR="00D938B3">
        <w:t xml:space="preserve"> and</w:t>
      </w:r>
      <w:r w:rsidR="00E05BAF">
        <w:t xml:space="preserve"> could expand since it is</w:t>
      </w:r>
      <w:r w:rsidR="00AE2196">
        <w:t xml:space="preserve"> useful for events</w:t>
      </w:r>
      <w:r w:rsidR="00E05BAF">
        <w:t>)</w:t>
      </w:r>
      <w:r w:rsidR="002B2C5C">
        <w:t xml:space="preserve">. </w:t>
      </w:r>
    </w:p>
    <w:p w:rsidR="002C4DEA" w:rsidRPr="002D0E76" w:rsidRDefault="002C4DEA" w:rsidP="0065009B">
      <w:pPr>
        <w:pStyle w:val="ListParagraph"/>
        <w:numPr>
          <w:ilvl w:val="0"/>
          <w:numId w:val="6"/>
        </w:numPr>
        <w:rPr>
          <w:u w:val="single"/>
        </w:rPr>
      </w:pPr>
      <w:r>
        <w:t xml:space="preserve">The Sonoma MPA Collaborative is interested in exploring how tourism can help provide additional outreach, as they intend to get some MPA videos on the Sonoma County Tourism website. </w:t>
      </w:r>
    </w:p>
    <w:p w:rsidR="007C38F2" w:rsidRPr="007C38F2" w:rsidRDefault="00207E32" w:rsidP="0065009B">
      <w:pPr>
        <w:pStyle w:val="ListParagraph"/>
        <w:numPr>
          <w:ilvl w:val="0"/>
          <w:numId w:val="6"/>
        </w:numPr>
        <w:rPr>
          <w:u w:val="single"/>
        </w:rPr>
      </w:pPr>
      <w:r>
        <w:t xml:space="preserve">Some </w:t>
      </w:r>
      <w:r w:rsidR="001A4E4B">
        <w:t>webinar</w:t>
      </w:r>
      <w:r>
        <w:t xml:space="preserve"> participants also </w:t>
      </w:r>
      <w:r w:rsidR="00EE0C89">
        <w:t>expressed</w:t>
      </w:r>
      <w:r>
        <w:t xml:space="preserve"> the idea of a statewide Collaborative proposal to rai</w:t>
      </w:r>
      <w:r w:rsidR="00EE0C89">
        <w:t xml:space="preserve">se the visibility of MPAs, as well as some Collaboratives piloting projects that could be implemented at the statewide level in the future. Example statewide project ideas mentioned during the </w:t>
      </w:r>
      <w:r w:rsidR="001A4E4B">
        <w:t xml:space="preserve">webinar </w:t>
      </w:r>
      <w:r w:rsidR="00EE0C89">
        <w:t>included: collaborating</w:t>
      </w:r>
      <w:r w:rsidR="001B6C2A">
        <w:t xml:space="preserve"> with </w:t>
      </w:r>
      <w:r>
        <w:t>the California Department of Tourism</w:t>
      </w:r>
      <w:r w:rsidR="00EE0C89">
        <w:t xml:space="preserve"> or a greater statewide entity to highlight MPAs; </w:t>
      </w:r>
      <w:r w:rsidR="007C38F2">
        <w:t xml:space="preserve">developing </w:t>
      </w:r>
      <w:r w:rsidR="00EE0C89">
        <w:t xml:space="preserve">teacher boxes; and expanding citizen science opportunities. </w:t>
      </w:r>
      <w:r w:rsidR="007C38F2">
        <w:t xml:space="preserve">Calla shared </w:t>
      </w:r>
      <w:r w:rsidR="00EE0C89">
        <w:t xml:space="preserve">in the next month or so, the MPA Collaborative Network is hoping to organize a call regarding the teacher boxes and citizen science opportunities. She will follow-up with Collaboratives at a later time to </w:t>
      </w:r>
      <w:r w:rsidR="002C4DEA">
        <w:t xml:space="preserve">discuss these ideas further. Calla also noted working groups could be created to work on potential project areas (e.g., tourism). </w:t>
      </w:r>
    </w:p>
    <w:p w:rsidR="00FE31AF" w:rsidRPr="007C38F2" w:rsidRDefault="00FE31AF" w:rsidP="007C38F2">
      <w:pPr>
        <w:rPr>
          <w:u w:val="single"/>
        </w:rPr>
      </w:pPr>
      <w:r w:rsidRPr="007C38F2">
        <w:rPr>
          <w:u w:val="single"/>
        </w:rPr>
        <w:t>Share Lessons Learned</w:t>
      </w:r>
    </w:p>
    <w:p w:rsidR="00FE31AF" w:rsidRPr="004940A6" w:rsidRDefault="007C38F2" w:rsidP="00FE31AF">
      <w:pPr>
        <w:pStyle w:val="ListParagraph"/>
        <w:numPr>
          <w:ilvl w:val="0"/>
          <w:numId w:val="6"/>
        </w:numPr>
        <w:rPr>
          <w:u w:val="single"/>
        </w:rPr>
      </w:pPr>
      <w:r>
        <w:t>Coastal Quest asked survey respondents to share any lessons learned from past grants. Top responses included:</w:t>
      </w:r>
      <w:r w:rsidR="00226F00">
        <w:t xml:space="preserve"> </w:t>
      </w:r>
      <w:r w:rsidR="00452768">
        <w:t xml:space="preserve">financial </w:t>
      </w:r>
      <w:r w:rsidR="00D938B3">
        <w:t>management</w:t>
      </w:r>
      <w:r w:rsidR="00452768">
        <w:t>;</w:t>
      </w:r>
      <w:r w:rsidR="00226F00">
        <w:t xml:space="preserve"> diverse collaboration; and re-use products. </w:t>
      </w:r>
      <w:r>
        <w:t xml:space="preserve">Tegan reminded Collaboratives to keep these recommendations in mind when developing proposals for this small grants program. </w:t>
      </w:r>
    </w:p>
    <w:p w:rsidR="004940A6" w:rsidRDefault="007C38F2" w:rsidP="004940A6">
      <w:pPr>
        <w:rPr>
          <w:u w:val="single"/>
        </w:rPr>
      </w:pPr>
      <w:r>
        <w:rPr>
          <w:u w:val="single"/>
        </w:rPr>
        <w:t xml:space="preserve">Wrap-up and </w:t>
      </w:r>
      <w:r w:rsidR="004940A6">
        <w:rPr>
          <w:u w:val="single"/>
        </w:rPr>
        <w:t xml:space="preserve">Next Steps </w:t>
      </w:r>
    </w:p>
    <w:p w:rsidR="004940A6" w:rsidRDefault="00B11183" w:rsidP="000059E0">
      <w:pPr>
        <w:pStyle w:val="ListParagraph"/>
        <w:numPr>
          <w:ilvl w:val="0"/>
          <w:numId w:val="6"/>
        </w:numPr>
      </w:pPr>
      <w:r>
        <w:rPr>
          <w:noProof/>
        </w:rPr>
        <w:drawing>
          <wp:anchor distT="0" distB="0" distL="114300" distR="114300" simplePos="0" relativeHeight="251658240" behindDoc="1" locked="0" layoutInCell="1" allowOverlap="1" wp14:anchorId="08784736" wp14:editId="2154872E">
            <wp:simplePos x="0" y="0"/>
            <wp:positionH relativeFrom="column">
              <wp:posOffset>981075</wp:posOffset>
            </wp:positionH>
            <wp:positionV relativeFrom="paragraph">
              <wp:posOffset>184785</wp:posOffset>
            </wp:positionV>
            <wp:extent cx="3667125" cy="2032635"/>
            <wp:effectExtent l="0" t="0" r="9525"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67125" cy="2032635"/>
                    </a:xfrm>
                    <a:prstGeom prst="rect">
                      <a:avLst/>
                    </a:prstGeom>
                    <a:noFill/>
                  </pic:spPr>
                </pic:pic>
              </a:graphicData>
            </a:graphic>
            <wp14:sizeRelH relativeFrom="margin">
              <wp14:pctWidth>0</wp14:pctWidth>
            </wp14:sizeRelH>
            <wp14:sizeRelV relativeFrom="margin">
              <wp14:pctHeight>0</wp14:pctHeight>
            </wp14:sizeRelV>
          </wp:anchor>
        </w:drawing>
      </w:r>
      <w:r w:rsidR="007C38F2" w:rsidRPr="000059E0">
        <w:rPr>
          <w:i/>
        </w:rPr>
        <w:t>Timeline:</w:t>
      </w:r>
      <w:r w:rsidR="007C38F2">
        <w:t xml:space="preserve"> The timeline for the MPA Collaborative Network Small Grants Program is as follows: </w:t>
      </w:r>
    </w:p>
    <w:p w:rsidR="009A08F9" w:rsidRDefault="007C38F2" w:rsidP="009A08F9">
      <w:pPr>
        <w:pStyle w:val="ListParagraph"/>
        <w:numPr>
          <w:ilvl w:val="0"/>
          <w:numId w:val="6"/>
        </w:numPr>
      </w:pPr>
      <w:r w:rsidRPr="000059E0">
        <w:rPr>
          <w:i/>
        </w:rPr>
        <w:t>Webinar:</w:t>
      </w:r>
      <w:r>
        <w:t xml:space="preserve"> Coastal Quest will hold two identical webinars this summer on Friday, July 21 from 10-11am PDT and Tuesday, July 25 from 5-6pm PDT. The webinars will provide an informational overview of the MPA Collaborative Network Small Grants Program Request for Proposal</w:t>
      </w:r>
      <w:r w:rsidR="000059E0">
        <w:t xml:space="preserve"> (RFP)</w:t>
      </w:r>
      <w:r>
        <w:t xml:space="preserve"> (now available </w:t>
      </w:r>
      <w:hyperlink r:id="rId18" w:history="1">
        <w:r w:rsidRPr="007C38F2">
          <w:rPr>
            <w:rStyle w:val="Hyperlink"/>
          </w:rPr>
          <w:t>online</w:t>
        </w:r>
      </w:hyperlink>
      <w:r>
        <w:t xml:space="preserve">). </w:t>
      </w:r>
      <w:r w:rsidR="001A4E4B">
        <w:t xml:space="preserve">Representatives from OPC and the California Department of Fish and Wildlife will attend both webinars to field any questions Collaboratives may have. </w:t>
      </w:r>
    </w:p>
    <w:p w:rsidR="009A08F9" w:rsidRDefault="009A08F9" w:rsidP="009A08F9">
      <w:pPr>
        <w:pStyle w:val="ListParagraph"/>
        <w:numPr>
          <w:ilvl w:val="0"/>
          <w:numId w:val="6"/>
        </w:numPr>
      </w:pPr>
      <w:r w:rsidRPr="000059E0">
        <w:rPr>
          <w:i/>
        </w:rPr>
        <w:t>Workshop</w:t>
      </w:r>
      <w:r w:rsidR="001A4E4B" w:rsidRPr="000059E0">
        <w:rPr>
          <w:i/>
        </w:rPr>
        <w:t>:</w:t>
      </w:r>
      <w:r w:rsidR="001A4E4B">
        <w:t xml:space="preserve"> Coastal Quest asked survey respondents to identify potential workshop topics for Collaboratives in the future. Top workshop topics identified included: identify where to look for funding; understand tribal needs; increase awareness on MPA laws and regulations; and develop effective measurements of impact. During the webinar, participants voted on priority workshop topics, with funding (and fundraising mechanisms) </w:t>
      </w:r>
      <w:r w:rsidR="00E91C6E">
        <w:t>resulting as</w:t>
      </w:r>
      <w:r w:rsidR="001A4E4B">
        <w:t xml:space="preserve"> a top priority. This </w:t>
      </w:r>
      <w:r w:rsidR="00E91C6E">
        <w:t xml:space="preserve">funding </w:t>
      </w:r>
      <w:r w:rsidR="001A4E4B">
        <w:t xml:space="preserve">workshop will include </w:t>
      </w:r>
      <w:r w:rsidR="000059E0">
        <w:t>an overview of specific financing mechanisms Collaboratives could utilize (e.g., public-private funding sources at the county scale</w:t>
      </w:r>
      <w:r w:rsidR="00A24851">
        <w:t>, “outside-the-box” funding streams like Section 309 grants</w:t>
      </w:r>
      <w:r w:rsidR="000059E0">
        <w:t xml:space="preserve">) and how to access more traditional grant funding (e.g., philanthropic donors). Collaboratives </w:t>
      </w:r>
      <w:r w:rsidR="00A24851">
        <w:t>can also</w:t>
      </w:r>
      <w:r w:rsidR="000059E0">
        <w:t xml:space="preserve"> find useful information on MPA financing mechanisms in the </w:t>
      </w:r>
      <w:hyperlink r:id="rId19" w:history="1">
        <w:r w:rsidR="000059E0" w:rsidRPr="005C56AB">
          <w:rPr>
            <w:rStyle w:val="Hyperlink"/>
          </w:rPr>
          <w:t>Protecting our Marine National Treasures</w:t>
        </w:r>
      </w:hyperlink>
      <w:r w:rsidR="000059E0">
        <w:rPr>
          <w:rStyle w:val="Hyperlink"/>
        </w:rPr>
        <w:t xml:space="preserve"> Report</w:t>
      </w:r>
      <w:r w:rsidR="000059E0">
        <w:t>.</w:t>
      </w:r>
    </w:p>
    <w:p w:rsidR="000059E0" w:rsidRPr="000059E0" w:rsidRDefault="000059E0" w:rsidP="000059E0">
      <w:pPr>
        <w:pStyle w:val="ListParagraph"/>
        <w:numPr>
          <w:ilvl w:val="0"/>
          <w:numId w:val="6"/>
        </w:numPr>
      </w:pPr>
      <w:r w:rsidRPr="000059E0">
        <w:rPr>
          <w:i/>
        </w:rPr>
        <w:t xml:space="preserve">Contact information: </w:t>
      </w:r>
      <w:r>
        <w:t xml:space="preserve">For more information on the MPA Collaborative Network Small Grants Program and RFP, please visit: </w:t>
      </w:r>
      <w:hyperlink r:id="rId20" w:history="1">
        <w:r w:rsidRPr="00772F75">
          <w:rPr>
            <w:rStyle w:val="Hyperlink"/>
          </w:rPr>
          <w:t>www.coastal-quest.org/?page_id=1071</w:t>
        </w:r>
      </w:hyperlink>
      <w:r>
        <w:rPr>
          <w:b/>
          <w:bCs/>
        </w:rPr>
        <w:t xml:space="preserve"> </w:t>
      </w:r>
    </w:p>
    <w:p w:rsidR="004C74F2" w:rsidRPr="000059E0" w:rsidRDefault="000059E0" w:rsidP="000059E0">
      <w:pPr>
        <w:pStyle w:val="ListParagraph"/>
        <w:jc w:val="center"/>
        <w:rPr>
          <w:i/>
        </w:rPr>
      </w:pPr>
      <w:r>
        <w:rPr>
          <w:i/>
          <w:noProof/>
        </w:rPr>
        <w:drawing>
          <wp:inline distT="0" distB="0" distL="0" distR="0" wp14:anchorId="2526B0BF" wp14:editId="1DFBCDA0">
            <wp:extent cx="4458081" cy="182486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90611" cy="1838184"/>
                    </a:xfrm>
                    <a:prstGeom prst="rect">
                      <a:avLst/>
                    </a:prstGeom>
                    <a:noFill/>
                  </pic:spPr>
                </pic:pic>
              </a:graphicData>
            </a:graphic>
          </wp:inline>
        </w:drawing>
      </w:r>
    </w:p>
    <w:sectPr w:rsidR="004C74F2" w:rsidRPr="000059E0">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4C3" w:rsidRDefault="004654C3" w:rsidP="00FE31AF">
      <w:pPr>
        <w:spacing w:after="0" w:line="240" w:lineRule="auto"/>
      </w:pPr>
      <w:r>
        <w:separator/>
      </w:r>
    </w:p>
  </w:endnote>
  <w:endnote w:type="continuationSeparator" w:id="0">
    <w:p w:rsidR="004654C3" w:rsidRDefault="004654C3" w:rsidP="00FE3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167" w:rsidRDefault="00847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873155103"/>
      <w:docPartObj>
        <w:docPartGallery w:val="Page Numbers (Bottom of Page)"/>
        <w:docPartUnique/>
      </w:docPartObj>
    </w:sdtPr>
    <w:sdtEndPr>
      <w:rPr>
        <w:color w:val="7F7F7F" w:themeColor="background1" w:themeShade="7F"/>
        <w:spacing w:val="60"/>
      </w:rPr>
    </w:sdtEndPr>
    <w:sdtContent>
      <w:p w:rsidR="00DF4DBB" w:rsidRDefault="00DF4DBB" w:rsidP="00DF4DBB">
        <w:pPr>
          <w:pStyle w:val="Footer"/>
          <w:pBdr>
            <w:top w:val="single" w:sz="4" w:space="1" w:color="D9D9D9" w:themeColor="background1" w:themeShade="D9"/>
          </w:pBdr>
          <w:rPr>
            <w:sz w:val="20"/>
          </w:rPr>
        </w:pPr>
        <w:r>
          <w:rPr>
            <w:sz w:val="20"/>
          </w:rPr>
          <w:t>CA OPC - Coastal Quest | MPA Collaborative Network Small Grants Program</w:t>
        </w:r>
        <w:r>
          <w:rPr>
            <w:sz w:val="20"/>
          </w:rPr>
          <w:tab/>
        </w:r>
        <w:r w:rsidRPr="00DF4DBB">
          <w:rPr>
            <w:sz w:val="20"/>
          </w:rPr>
          <w:fldChar w:fldCharType="begin"/>
        </w:r>
        <w:r w:rsidRPr="00DF4DBB">
          <w:rPr>
            <w:sz w:val="20"/>
          </w:rPr>
          <w:instrText xml:space="preserve"> PAGE   \* MERGEFORMAT </w:instrText>
        </w:r>
        <w:r w:rsidRPr="00DF4DBB">
          <w:rPr>
            <w:sz w:val="20"/>
          </w:rPr>
          <w:fldChar w:fldCharType="separate"/>
        </w:r>
        <w:r w:rsidR="007C08A2">
          <w:rPr>
            <w:noProof/>
            <w:sz w:val="20"/>
          </w:rPr>
          <w:t>1</w:t>
        </w:r>
        <w:r w:rsidRPr="00DF4DBB">
          <w:rPr>
            <w:noProof/>
            <w:sz w:val="20"/>
          </w:rPr>
          <w:fldChar w:fldCharType="end"/>
        </w:r>
        <w:r w:rsidRPr="00DF4DBB">
          <w:rPr>
            <w:sz w:val="20"/>
          </w:rPr>
          <w:t xml:space="preserve"> | </w:t>
        </w:r>
        <w:r w:rsidRPr="00DF4DBB">
          <w:rPr>
            <w:color w:val="7F7F7F" w:themeColor="background1" w:themeShade="7F"/>
            <w:spacing w:val="60"/>
            <w:sz w:val="20"/>
          </w:rPr>
          <w:t>Page</w:t>
        </w:r>
        <w:r>
          <w:rPr>
            <w:sz w:val="20"/>
          </w:rPr>
          <w:t xml:space="preserve"> </w:t>
        </w:r>
      </w:p>
      <w:p w:rsidR="00D938B3" w:rsidRPr="00B11183" w:rsidRDefault="00DF4DBB" w:rsidP="00B11183">
        <w:pPr>
          <w:pStyle w:val="Footer"/>
          <w:pBdr>
            <w:top w:val="single" w:sz="4" w:space="1" w:color="D9D9D9" w:themeColor="background1" w:themeShade="D9"/>
          </w:pBdr>
          <w:rPr>
            <w:color w:val="7F7F7F" w:themeColor="background1" w:themeShade="7F"/>
            <w:spacing w:val="60"/>
            <w:sz w:val="20"/>
          </w:rPr>
        </w:pPr>
        <w:r>
          <w:rPr>
            <w:sz w:val="20"/>
          </w:rPr>
          <w:t xml:space="preserve">DRAFT Webinar Notes: </w:t>
        </w:r>
        <w:r w:rsidRPr="00DF4DBB">
          <w:rPr>
            <w:i/>
            <w:sz w:val="20"/>
          </w:rPr>
          <w:t>Sharing Lessons Learned from Collaboratives</w:t>
        </w:r>
        <w:r>
          <w:rPr>
            <w:sz w:val="20"/>
          </w:rPr>
          <w:t xml:space="preserve"> </w:t>
        </w:r>
        <w:r>
          <w:rPr>
            <w:sz w:val="20"/>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167" w:rsidRDefault="00847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4C3" w:rsidRDefault="004654C3" w:rsidP="00FE31AF">
      <w:pPr>
        <w:spacing w:after="0" w:line="240" w:lineRule="auto"/>
      </w:pPr>
      <w:r>
        <w:separator/>
      </w:r>
    </w:p>
  </w:footnote>
  <w:footnote w:type="continuationSeparator" w:id="0">
    <w:p w:rsidR="004654C3" w:rsidRDefault="004654C3" w:rsidP="00FE3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167" w:rsidRDefault="00847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124122"/>
      <w:docPartObj>
        <w:docPartGallery w:val="Watermarks"/>
        <w:docPartUnique/>
      </w:docPartObj>
    </w:sdtPr>
    <w:sdtEndPr/>
    <w:sdtContent>
      <w:p w:rsidR="00D938B3" w:rsidRDefault="004654C3">
        <w:pPr>
          <w:pStyle w:val="Header"/>
        </w:pPr>
        <w:r>
          <w:rPr>
            <w:noProof/>
          </w:rPr>
          <w:pict w14:anchorId="6F90F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167" w:rsidRDefault="00847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749"/>
    <w:multiLevelType w:val="hybridMultilevel"/>
    <w:tmpl w:val="600C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C8493D"/>
    <w:multiLevelType w:val="hybridMultilevel"/>
    <w:tmpl w:val="C2A24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C148B2"/>
    <w:multiLevelType w:val="hybridMultilevel"/>
    <w:tmpl w:val="4936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537FB6"/>
    <w:multiLevelType w:val="hybridMultilevel"/>
    <w:tmpl w:val="7F1E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6131BC"/>
    <w:multiLevelType w:val="hybridMultilevel"/>
    <w:tmpl w:val="5448D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206E52"/>
    <w:multiLevelType w:val="hybridMultilevel"/>
    <w:tmpl w:val="403EF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F75"/>
    <w:rsid w:val="00001457"/>
    <w:rsid w:val="000059E0"/>
    <w:rsid w:val="0001718A"/>
    <w:rsid w:val="00022FBD"/>
    <w:rsid w:val="00031272"/>
    <w:rsid w:val="0003457C"/>
    <w:rsid w:val="00041561"/>
    <w:rsid w:val="000451E4"/>
    <w:rsid w:val="00071AE8"/>
    <w:rsid w:val="00083396"/>
    <w:rsid w:val="0009608D"/>
    <w:rsid w:val="000D2119"/>
    <w:rsid w:val="00113C7C"/>
    <w:rsid w:val="00116903"/>
    <w:rsid w:val="00134D08"/>
    <w:rsid w:val="00157A66"/>
    <w:rsid w:val="001913A7"/>
    <w:rsid w:val="001A4E4B"/>
    <w:rsid w:val="001B49DC"/>
    <w:rsid w:val="001B6C2A"/>
    <w:rsid w:val="001C531E"/>
    <w:rsid w:val="001D1F6E"/>
    <w:rsid w:val="00207E32"/>
    <w:rsid w:val="00225AA8"/>
    <w:rsid w:val="00226F00"/>
    <w:rsid w:val="002507D8"/>
    <w:rsid w:val="00297761"/>
    <w:rsid w:val="002B2C5C"/>
    <w:rsid w:val="002C4DEA"/>
    <w:rsid w:val="002D0E76"/>
    <w:rsid w:val="002E7D50"/>
    <w:rsid w:val="003004D0"/>
    <w:rsid w:val="00311266"/>
    <w:rsid w:val="0035767F"/>
    <w:rsid w:val="003D6BA3"/>
    <w:rsid w:val="003E5CE3"/>
    <w:rsid w:val="00452768"/>
    <w:rsid w:val="004654C3"/>
    <w:rsid w:val="004745B4"/>
    <w:rsid w:val="004940A6"/>
    <w:rsid w:val="004B1570"/>
    <w:rsid w:val="004C74F2"/>
    <w:rsid w:val="00523B79"/>
    <w:rsid w:val="00571BBE"/>
    <w:rsid w:val="005B028B"/>
    <w:rsid w:val="005B332B"/>
    <w:rsid w:val="005B7B70"/>
    <w:rsid w:val="005B7D84"/>
    <w:rsid w:val="005C56AB"/>
    <w:rsid w:val="005C6AE2"/>
    <w:rsid w:val="005F27C0"/>
    <w:rsid w:val="00601C26"/>
    <w:rsid w:val="00621323"/>
    <w:rsid w:val="006225ED"/>
    <w:rsid w:val="0065009B"/>
    <w:rsid w:val="00673C80"/>
    <w:rsid w:val="00695C74"/>
    <w:rsid w:val="00696B92"/>
    <w:rsid w:val="006E5C0A"/>
    <w:rsid w:val="00723F52"/>
    <w:rsid w:val="00725B78"/>
    <w:rsid w:val="00727C87"/>
    <w:rsid w:val="007537FF"/>
    <w:rsid w:val="00755C70"/>
    <w:rsid w:val="00762F9B"/>
    <w:rsid w:val="007C08A2"/>
    <w:rsid w:val="007C38F2"/>
    <w:rsid w:val="00811AA2"/>
    <w:rsid w:val="0081393D"/>
    <w:rsid w:val="008143BC"/>
    <w:rsid w:val="00830585"/>
    <w:rsid w:val="00847167"/>
    <w:rsid w:val="00867855"/>
    <w:rsid w:val="00870E9A"/>
    <w:rsid w:val="008C4504"/>
    <w:rsid w:val="008D3388"/>
    <w:rsid w:val="008D5044"/>
    <w:rsid w:val="008E0D68"/>
    <w:rsid w:val="008E2507"/>
    <w:rsid w:val="008F3D87"/>
    <w:rsid w:val="00906C03"/>
    <w:rsid w:val="009852ED"/>
    <w:rsid w:val="009A08F9"/>
    <w:rsid w:val="009A1BC9"/>
    <w:rsid w:val="009C0526"/>
    <w:rsid w:val="009C32F8"/>
    <w:rsid w:val="009D68AC"/>
    <w:rsid w:val="009F6982"/>
    <w:rsid w:val="00A02203"/>
    <w:rsid w:val="00A24851"/>
    <w:rsid w:val="00A274FF"/>
    <w:rsid w:val="00A327B5"/>
    <w:rsid w:val="00A411AF"/>
    <w:rsid w:val="00A80C46"/>
    <w:rsid w:val="00AD7BD2"/>
    <w:rsid w:val="00AE2196"/>
    <w:rsid w:val="00AF2C61"/>
    <w:rsid w:val="00B11183"/>
    <w:rsid w:val="00B6457C"/>
    <w:rsid w:val="00B8261C"/>
    <w:rsid w:val="00B90578"/>
    <w:rsid w:val="00BA5E6C"/>
    <w:rsid w:val="00BC2F75"/>
    <w:rsid w:val="00C04E87"/>
    <w:rsid w:val="00C21E29"/>
    <w:rsid w:val="00C2284F"/>
    <w:rsid w:val="00C60A4F"/>
    <w:rsid w:val="00CA10D1"/>
    <w:rsid w:val="00CA4644"/>
    <w:rsid w:val="00D2475B"/>
    <w:rsid w:val="00D938B3"/>
    <w:rsid w:val="00DC6ECD"/>
    <w:rsid w:val="00DD16B0"/>
    <w:rsid w:val="00DE1D86"/>
    <w:rsid w:val="00DE452A"/>
    <w:rsid w:val="00DF4DBB"/>
    <w:rsid w:val="00E05BAF"/>
    <w:rsid w:val="00E30F7D"/>
    <w:rsid w:val="00E91C6E"/>
    <w:rsid w:val="00EE0C89"/>
    <w:rsid w:val="00EF3D5F"/>
    <w:rsid w:val="00FA6597"/>
    <w:rsid w:val="00FE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09079F"/>
  <w15:chartTrackingRefBased/>
  <w15:docId w15:val="{33C20893-366E-4341-96DD-00709357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F2C61"/>
  </w:style>
  <w:style w:type="paragraph" w:styleId="Heading1">
    <w:name w:val="heading 1"/>
    <w:basedOn w:val="Normal"/>
    <w:next w:val="Normal"/>
    <w:link w:val="Heading1Char"/>
    <w:autoRedefine/>
    <w:uiPriority w:val="9"/>
    <w:qFormat/>
    <w:rsid w:val="001B49DC"/>
    <w:pPr>
      <w:keepNext/>
      <w:keepLines/>
      <w:spacing w:before="240" w:after="0"/>
      <w:outlineLvl w:val="0"/>
    </w:pPr>
    <w:rPr>
      <w:rFonts w:eastAsiaTheme="majorEastAsia" w:cstheme="majorBidi"/>
      <w:b/>
      <w:color w:val="2F5496" w:themeColor="accent1" w:themeShade="BF"/>
      <w:sz w:val="28"/>
      <w:szCs w:val="32"/>
    </w:rPr>
  </w:style>
  <w:style w:type="paragraph" w:styleId="Heading2">
    <w:name w:val="heading 2"/>
    <w:basedOn w:val="Normal"/>
    <w:next w:val="Normal"/>
    <w:link w:val="Heading2Char"/>
    <w:autoRedefine/>
    <w:uiPriority w:val="9"/>
    <w:semiHidden/>
    <w:unhideWhenUsed/>
    <w:qFormat/>
    <w:rsid w:val="00E30F7D"/>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autoRedefine/>
    <w:uiPriority w:val="9"/>
    <w:semiHidden/>
    <w:unhideWhenUsed/>
    <w:qFormat/>
    <w:rsid w:val="001B49DC"/>
    <w:pPr>
      <w:keepNext/>
      <w:keepLines/>
      <w:spacing w:before="40" w:after="0"/>
      <w:outlineLvl w:val="2"/>
    </w:pPr>
    <w:rPr>
      <w:rFonts w:eastAsiaTheme="majorEastAsia" w:cstheme="majorBidi"/>
      <w:b/>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9DC"/>
    <w:rPr>
      <w:rFonts w:eastAsiaTheme="majorEastAsia" w:cstheme="majorBidi"/>
      <w:b/>
      <w:color w:val="2F5496" w:themeColor="accent1" w:themeShade="BF"/>
      <w:sz w:val="28"/>
      <w:szCs w:val="32"/>
    </w:rPr>
  </w:style>
  <w:style w:type="character" w:customStyle="1" w:styleId="Heading2Char">
    <w:name w:val="Heading 2 Char"/>
    <w:basedOn w:val="DefaultParagraphFont"/>
    <w:link w:val="Heading2"/>
    <w:uiPriority w:val="9"/>
    <w:semiHidden/>
    <w:rsid w:val="00E30F7D"/>
    <w:rPr>
      <w:rFonts w:asciiTheme="majorHAnsi" w:eastAsiaTheme="majorEastAsia" w:hAnsiTheme="majorHAnsi" w:cstheme="majorBidi"/>
      <w:b/>
      <w:color w:val="2F5496" w:themeColor="accent1" w:themeShade="BF"/>
      <w:sz w:val="26"/>
      <w:szCs w:val="26"/>
    </w:rPr>
  </w:style>
  <w:style w:type="paragraph" w:styleId="Subtitle">
    <w:name w:val="Subtitle"/>
    <w:basedOn w:val="Normal"/>
    <w:next w:val="Normal"/>
    <w:link w:val="SubtitleChar"/>
    <w:autoRedefine/>
    <w:uiPriority w:val="11"/>
    <w:qFormat/>
    <w:rsid w:val="001B49DC"/>
    <w:pPr>
      <w:numPr>
        <w:ilvl w:val="1"/>
      </w:numPr>
    </w:pPr>
    <w:rPr>
      <w:rFonts w:eastAsiaTheme="minorEastAsia"/>
      <w:i/>
      <w:color w:val="4472C4" w:themeColor="accent1"/>
      <w:spacing w:val="15"/>
      <w:sz w:val="24"/>
    </w:rPr>
  </w:style>
  <w:style w:type="character" w:customStyle="1" w:styleId="SubtitleChar">
    <w:name w:val="Subtitle Char"/>
    <w:basedOn w:val="DefaultParagraphFont"/>
    <w:link w:val="Subtitle"/>
    <w:uiPriority w:val="11"/>
    <w:rsid w:val="001B49DC"/>
    <w:rPr>
      <w:rFonts w:eastAsiaTheme="minorEastAsia"/>
      <w:i/>
      <w:color w:val="4472C4" w:themeColor="accent1"/>
      <w:spacing w:val="15"/>
      <w:sz w:val="24"/>
    </w:rPr>
  </w:style>
  <w:style w:type="character" w:customStyle="1" w:styleId="Heading3Char">
    <w:name w:val="Heading 3 Char"/>
    <w:basedOn w:val="DefaultParagraphFont"/>
    <w:link w:val="Heading3"/>
    <w:uiPriority w:val="9"/>
    <w:semiHidden/>
    <w:rsid w:val="001B49DC"/>
    <w:rPr>
      <w:rFonts w:eastAsiaTheme="majorEastAsia" w:cstheme="majorBidi"/>
      <w:b/>
      <w:color w:val="2F5496" w:themeColor="accent1" w:themeShade="BF"/>
      <w:szCs w:val="24"/>
    </w:rPr>
  </w:style>
  <w:style w:type="paragraph" w:styleId="Caption">
    <w:name w:val="caption"/>
    <w:basedOn w:val="Normal"/>
    <w:next w:val="Normal"/>
    <w:autoRedefine/>
    <w:uiPriority w:val="35"/>
    <w:semiHidden/>
    <w:unhideWhenUsed/>
    <w:qFormat/>
    <w:rsid w:val="001B49DC"/>
    <w:pPr>
      <w:spacing w:after="200" w:line="240" w:lineRule="auto"/>
    </w:pPr>
    <w:rPr>
      <w:b/>
      <w:i/>
      <w:iCs/>
      <w:color w:val="2F5496" w:themeColor="accent1" w:themeShade="BF"/>
      <w:sz w:val="18"/>
      <w:szCs w:val="18"/>
    </w:rPr>
  </w:style>
  <w:style w:type="paragraph" w:styleId="FootnoteText">
    <w:name w:val="footnote text"/>
    <w:basedOn w:val="Normal"/>
    <w:link w:val="FootnoteTextChar"/>
    <w:autoRedefine/>
    <w:uiPriority w:val="99"/>
    <w:semiHidden/>
    <w:unhideWhenUsed/>
    <w:rsid w:val="001B49DC"/>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1B49DC"/>
    <w:rPr>
      <w:sz w:val="18"/>
      <w:szCs w:val="20"/>
    </w:rPr>
  </w:style>
  <w:style w:type="paragraph" w:styleId="ListParagraph">
    <w:name w:val="List Paragraph"/>
    <w:basedOn w:val="Normal"/>
    <w:uiPriority w:val="34"/>
    <w:qFormat/>
    <w:rsid w:val="00041561"/>
    <w:pPr>
      <w:ind w:left="720"/>
      <w:contextualSpacing/>
    </w:pPr>
  </w:style>
  <w:style w:type="paragraph" w:styleId="Header">
    <w:name w:val="header"/>
    <w:basedOn w:val="Normal"/>
    <w:link w:val="HeaderChar"/>
    <w:uiPriority w:val="99"/>
    <w:unhideWhenUsed/>
    <w:rsid w:val="00FE3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1AF"/>
  </w:style>
  <w:style w:type="paragraph" w:styleId="Footer">
    <w:name w:val="footer"/>
    <w:basedOn w:val="Normal"/>
    <w:link w:val="FooterChar"/>
    <w:uiPriority w:val="99"/>
    <w:unhideWhenUsed/>
    <w:rsid w:val="00FE3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1AF"/>
  </w:style>
  <w:style w:type="character" w:styleId="Hyperlink">
    <w:name w:val="Hyperlink"/>
    <w:basedOn w:val="DefaultParagraphFont"/>
    <w:uiPriority w:val="99"/>
    <w:unhideWhenUsed/>
    <w:rsid w:val="009F6982"/>
    <w:rPr>
      <w:color w:val="0563C1" w:themeColor="hyperlink"/>
      <w:u w:val="single"/>
    </w:rPr>
  </w:style>
  <w:style w:type="character" w:styleId="Mention">
    <w:name w:val="Mention"/>
    <w:basedOn w:val="DefaultParagraphFont"/>
    <w:uiPriority w:val="99"/>
    <w:semiHidden/>
    <w:unhideWhenUsed/>
    <w:rsid w:val="009F6982"/>
    <w:rPr>
      <w:color w:val="2B579A"/>
      <w:shd w:val="clear" w:color="auto" w:fill="E6E6E6"/>
    </w:rPr>
  </w:style>
  <w:style w:type="character" w:styleId="FollowedHyperlink">
    <w:name w:val="FollowedHyperlink"/>
    <w:basedOn w:val="DefaultParagraphFont"/>
    <w:uiPriority w:val="99"/>
    <w:semiHidden/>
    <w:unhideWhenUsed/>
    <w:rsid w:val="00601C26"/>
    <w:rPr>
      <w:color w:val="954F72" w:themeColor="followedHyperlink"/>
      <w:u w:val="single"/>
    </w:rPr>
  </w:style>
  <w:style w:type="paragraph" w:styleId="NormalWeb">
    <w:name w:val="Normal (Web)"/>
    <w:basedOn w:val="Normal"/>
    <w:uiPriority w:val="99"/>
    <w:semiHidden/>
    <w:unhideWhenUsed/>
    <w:rsid w:val="000059E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25B78"/>
    <w:rPr>
      <w:sz w:val="16"/>
      <w:szCs w:val="16"/>
    </w:rPr>
  </w:style>
  <w:style w:type="paragraph" w:styleId="CommentText">
    <w:name w:val="annotation text"/>
    <w:basedOn w:val="Normal"/>
    <w:link w:val="CommentTextChar"/>
    <w:uiPriority w:val="99"/>
    <w:semiHidden/>
    <w:unhideWhenUsed/>
    <w:rsid w:val="00725B78"/>
    <w:pPr>
      <w:spacing w:line="240" w:lineRule="auto"/>
    </w:pPr>
    <w:rPr>
      <w:sz w:val="20"/>
      <w:szCs w:val="20"/>
    </w:rPr>
  </w:style>
  <w:style w:type="character" w:customStyle="1" w:styleId="CommentTextChar">
    <w:name w:val="Comment Text Char"/>
    <w:basedOn w:val="DefaultParagraphFont"/>
    <w:link w:val="CommentText"/>
    <w:uiPriority w:val="99"/>
    <w:semiHidden/>
    <w:rsid w:val="00725B78"/>
    <w:rPr>
      <w:sz w:val="20"/>
      <w:szCs w:val="20"/>
    </w:rPr>
  </w:style>
  <w:style w:type="paragraph" w:styleId="CommentSubject">
    <w:name w:val="annotation subject"/>
    <w:basedOn w:val="CommentText"/>
    <w:next w:val="CommentText"/>
    <w:link w:val="CommentSubjectChar"/>
    <w:uiPriority w:val="99"/>
    <w:semiHidden/>
    <w:unhideWhenUsed/>
    <w:rsid w:val="00725B78"/>
    <w:rPr>
      <w:b/>
      <w:bCs/>
    </w:rPr>
  </w:style>
  <w:style w:type="character" w:customStyle="1" w:styleId="CommentSubjectChar">
    <w:name w:val="Comment Subject Char"/>
    <w:basedOn w:val="CommentTextChar"/>
    <w:link w:val="CommentSubject"/>
    <w:uiPriority w:val="99"/>
    <w:semiHidden/>
    <w:rsid w:val="00725B78"/>
    <w:rPr>
      <w:b/>
      <w:bCs/>
      <w:sz w:val="20"/>
      <w:szCs w:val="20"/>
    </w:rPr>
  </w:style>
  <w:style w:type="paragraph" w:styleId="BalloonText">
    <w:name w:val="Balloon Text"/>
    <w:basedOn w:val="Normal"/>
    <w:link w:val="BalloonTextChar"/>
    <w:uiPriority w:val="99"/>
    <w:semiHidden/>
    <w:unhideWhenUsed/>
    <w:rsid w:val="00725B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B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993">
      <w:bodyDiv w:val="1"/>
      <w:marLeft w:val="0"/>
      <w:marRight w:val="0"/>
      <w:marTop w:val="0"/>
      <w:marBottom w:val="0"/>
      <w:divBdr>
        <w:top w:val="none" w:sz="0" w:space="0" w:color="auto"/>
        <w:left w:val="none" w:sz="0" w:space="0" w:color="auto"/>
        <w:bottom w:val="none" w:sz="0" w:space="0" w:color="auto"/>
        <w:right w:val="none" w:sz="0" w:space="0" w:color="auto"/>
      </w:divBdr>
    </w:div>
    <w:div w:id="1458256513">
      <w:bodyDiv w:val="1"/>
      <w:marLeft w:val="0"/>
      <w:marRight w:val="0"/>
      <w:marTop w:val="0"/>
      <w:marBottom w:val="0"/>
      <w:divBdr>
        <w:top w:val="none" w:sz="0" w:space="0" w:color="auto"/>
        <w:left w:val="none" w:sz="0" w:space="0" w:color="auto"/>
        <w:bottom w:val="none" w:sz="0" w:space="0" w:color="auto"/>
        <w:right w:val="none" w:sz="0" w:space="0" w:color="auto"/>
      </w:divBdr>
    </w:div>
    <w:div w:id="169542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aliforniampas.org/" TargetMode="External"/><Relationship Id="rId18" Type="http://schemas.openxmlformats.org/officeDocument/2006/relationships/hyperlink" Target="http://www.coastal-quest.org/?page_id=107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www.coastal-quest.org/"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zach@wildcoast.net" TargetMode="External"/><Relationship Id="rId20" Type="http://schemas.openxmlformats.org/officeDocument/2006/relationships/hyperlink" Target="http://www.coastal-quest.org/?page_id=107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oastal-quest.org"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mpacollaborative.or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mpacollaborative.org/" TargetMode="External"/><Relationship Id="rId19" Type="http://schemas.openxmlformats.org/officeDocument/2006/relationships/hyperlink" Target="http://marineprotectedareas.noaa.gov/fac/products/mpa-fac-external-finance-report-jan-201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ikki@californiamsf.org"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BAAC1BA634441B9CE23CDF8047A76" ma:contentTypeVersion="2" ma:contentTypeDescription="Create a new document." ma:contentTypeScope="" ma:versionID="9ffed1d2a933abb916d8dbc1dbb239d6">
  <xsd:schema xmlns:xsd="http://www.w3.org/2001/XMLSchema" xmlns:xs="http://www.w3.org/2001/XMLSchema" xmlns:p="http://schemas.microsoft.com/office/2006/metadata/properties" xmlns:ns2="21a22e21-48b4-4b20-9e12-3b6307251fd7" targetNamespace="http://schemas.microsoft.com/office/2006/metadata/properties" ma:root="true" ma:fieldsID="dc42703505bf9c388f756d93c2e7a927" ns2:_="">
    <xsd:import namespace="21a22e21-48b4-4b20-9e12-3b6307251fd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22e21-48b4-4b20-9e12-3b6307251f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32125D-D89D-4E92-9BD4-BA7163C8C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22e21-48b4-4b20-9e12-3b6307251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51A6C0-BF57-416A-93D0-BD67F676073E}">
  <ds:schemaRefs>
    <ds:schemaRef ds:uri="http://schemas.microsoft.com/sharepoint/v3/contenttype/forms"/>
  </ds:schemaRefs>
</ds:datastoreItem>
</file>

<file path=customXml/itemProps3.xml><?xml version="1.0" encoding="utf-8"?>
<ds:datastoreItem xmlns:ds="http://schemas.openxmlformats.org/officeDocument/2006/customXml" ds:itemID="{2560850B-C5E8-4F75-83C0-467079B818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1662</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Dykman</dc:creator>
  <cp:keywords/>
  <dc:description/>
  <cp:lastModifiedBy>Jennifer Lam</cp:lastModifiedBy>
  <cp:revision>24</cp:revision>
  <dcterms:created xsi:type="dcterms:W3CDTF">2017-06-01T22:04:00Z</dcterms:created>
  <dcterms:modified xsi:type="dcterms:W3CDTF">2017-06-02T22:13:00Z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0x010100E9BBAAC1BA634441B9CE23CDF8047A76</vt:lpwstr>
  </property>
</Properties>
</file>